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DD34" w14:textId="359C99E9" w:rsidR="00FA52E7" w:rsidRPr="00276B28" w:rsidRDefault="00FA52E7" w:rsidP="00FA52E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276B28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Transferring in Credits </w:t>
      </w:r>
      <w:r w:rsidRPr="00276B28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from</w:t>
      </w:r>
      <w:r w:rsidRPr="00276B28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NWIC</w:t>
      </w:r>
      <w:r w:rsidRPr="00276B28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to desired institution</w:t>
      </w:r>
      <w:r w:rsidRPr="00276B28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63EE27C3" w14:textId="77777777" w:rsidR="00FA52E7" w:rsidRDefault="00FA52E7" w:rsidP="00FA52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E6AC8E6" w14:textId="6E4D9525" w:rsidR="00FA52E7" w:rsidRDefault="00FA52E7" w:rsidP="00276B2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D4A05">
        <w:rPr>
          <w:rStyle w:val="eop"/>
          <w:rFonts w:ascii="Calibri" w:hAnsi="Calibri" w:cs="Calibri"/>
          <w:sz w:val="22"/>
          <w:szCs w:val="22"/>
        </w:rPr>
        <w:t>Because e</w:t>
      </w:r>
      <w:r w:rsidRPr="00AD4A05">
        <w:rPr>
          <w:rStyle w:val="eop"/>
          <w:rFonts w:ascii="Calibri" w:hAnsi="Calibri" w:cs="Calibri"/>
          <w:sz w:val="22"/>
          <w:szCs w:val="22"/>
        </w:rPr>
        <w:t xml:space="preserve">very school will have specific </w:t>
      </w:r>
      <w:r w:rsidRPr="00AD4A05">
        <w:rPr>
          <w:rStyle w:val="eop"/>
          <w:rFonts w:ascii="Calibri" w:hAnsi="Calibri" w:cs="Calibri"/>
          <w:sz w:val="22"/>
          <w:szCs w:val="22"/>
        </w:rPr>
        <w:t>requirements</w:t>
      </w:r>
      <w:r w:rsidRPr="00AD4A05">
        <w:rPr>
          <w:rStyle w:val="eop"/>
          <w:rFonts w:ascii="Calibri" w:hAnsi="Calibri" w:cs="Calibri"/>
          <w:sz w:val="22"/>
          <w:szCs w:val="22"/>
        </w:rPr>
        <w:t xml:space="preserve"> for transferring credits it is important to learn its specific transfer credit policies, which are usually located withing the application portion of the school’s website. </w:t>
      </w:r>
      <w:r w:rsidRPr="00AD4A05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00AD4A05">
        <w:rPr>
          <w:rStyle w:val="eop"/>
          <w:rFonts w:ascii="Calibri" w:hAnsi="Calibri" w:cs="Calibri"/>
          <w:sz w:val="22"/>
          <w:szCs w:val="22"/>
        </w:rPr>
        <w:t>Some things to look for</w:t>
      </w:r>
      <w:r w:rsidR="00AD4A05" w:rsidRPr="00AD4A05">
        <w:rPr>
          <w:rStyle w:val="eop"/>
          <w:rFonts w:ascii="Calibri" w:hAnsi="Calibri" w:cs="Calibri"/>
          <w:sz w:val="22"/>
          <w:szCs w:val="22"/>
        </w:rPr>
        <w:t>/know</w:t>
      </w:r>
      <w:r w:rsidRPr="00AD4A05">
        <w:rPr>
          <w:rStyle w:val="eop"/>
          <w:rFonts w:ascii="Calibri" w:hAnsi="Calibri" w:cs="Calibri"/>
          <w:sz w:val="22"/>
          <w:szCs w:val="22"/>
        </w:rPr>
        <w:t>:</w:t>
      </w:r>
    </w:p>
    <w:p w14:paraId="315FA3F4" w14:textId="77777777" w:rsidR="00AD4A05" w:rsidRPr="00AD4A05" w:rsidRDefault="00AD4A05" w:rsidP="00AD4A05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C354A58" w14:textId="5977954E" w:rsidR="00276B28" w:rsidRDefault="00276B28" w:rsidP="00276B2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Generally, eligible credits are: </w:t>
      </w:r>
      <w:r>
        <w:rPr>
          <w:rStyle w:val="normaltextrun"/>
          <w:rFonts w:ascii="Calibri" w:hAnsi="Calibri" w:cs="Calibri"/>
          <w:sz w:val="22"/>
          <w:szCs w:val="22"/>
        </w:rPr>
        <w:t>100-400 level</w:t>
      </w:r>
      <w:r>
        <w:rPr>
          <w:rStyle w:val="eop"/>
          <w:rFonts w:ascii="Calibri" w:hAnsi="Calibri" w:cs="Calibri"/>
          <w:sz w:val="22"/>
          <w:szCs w:val="22"/>
        </w:rPr>
        <w:t xml:space="preserve"> and with </w:t>
      </w:r>
      <w:r>
        <w:rPr>
          <w:rStyle w:val="normaltextrun"/>
          <w:rFonts w:ascii="Calibri" w:hAnsi="Calibri" w:cs="Calibri"/>
          <w:sz w:val="22"/>
          <w:szCs w:val="22"/>
        </w:rPr>
        <w:t>a grade of C- or better</w:t>
      </w:r>
      <w:r w:rsidR="00BE1F0D">
        <w:rPr>
          <w:rStyle w:val="eop"/>
          <w:rFonts w:ascii="Calibri" w:hAnsi="Calibri" w:cs="Calibri"/>
          <w:sz w:val="22"/>
          <w:szCs w:val="22"/>
        </w:rPr>
        <w:t>.</w:t>
      </w:r>
    </w:p>
    <w:p w14:paraId="75590FFD" w14:textId="4708EB3C" w:rsidR="00276B28" w:rsidRDefault="00276B28" w:rsidP="00276B2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Occasionally an institution will need an additional Transfer Evaluation Request Form.</w:t>
      </w:r>
    </w:p>
    <w:p w14:paraId="27950509" w14:textId="41F88026" w:rsidR="00FA52E7" w:rsidRDefault="00FA52E7" w:rsidP="00276B2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If unsure about if a specific class will transfer, look for a</w:t>
      </w:r>
      <w:r>
        <w:rPr>
          <w:rStyle w:val="eop"/>
          <w:rFonts w:ascii="Calibri" w:hAnsi="Calibri" w:cs="Calibri"/>
          <w:sz w:val="22"/>
          <w:szCs w:val="22"/>
        </w:rPr>
        <w:t xml:space="preserve"> “Course Equivalency Guide</w:t>
      </w:r>
      <w:r>
        <w:rPr>
          <w:rStyle w:val="eop"/>
          <w:rFonts w:ascii="Calibri" w:hAnsi="Calibri" w:cs="Calibri"/>
          <w:sz w:val="22"/>
          <w:szCs w:val="22"/>
        </w:rPr>
        <w:t>”.  If you are considering a transfer to a State University within Washington state, NWIC may already be within its database.</w:t>
      </w:r>
    </w:p>
    <w:p w14:paraId="65474BF3" w14:textId="3DB1DBCD" w:rsidR="00FA52E7" w:rsidRDefault="00FA52E7" w:rsidP="00276B2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Transfer credit limits may apply; this will affect how many credits will be accepted by your prospective school from NWIC.</w:t>
      </w:r>
    </w:p>
    <w:p w14:paraId="018127DF" w14:textId="12224B23" w:rsidR="00FA52E7" w:rsidRDefault="00AD4A05" w:rsidP="00276B2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Those who have earned their </w:t>
      </w:r>
      <w:r w:rsidR="00FA52E7">
        <w:rPr>
          <w:rStyle w:val="eop"/>
          <w:rFonts w:ascii="Calibri" w:hAnsi="Calibri" w:cs="Calibri"/>
          <w:sz w:val="22"/>
          <w:szCs w:val="22"/>
        </w:rPr>
        <w:t>Direct Transfer Agreement</w:t>
      </w:r>
      <w:r>
        <w:rPr>
          <w:rStyle w:val="eop"/>
          <w:rFonts w:ascii="Calibri" w:hAnsi="Calibri" w:cs="Calibri"/>
          <w:sz w:val="22"/>
          <w:szCs w:val="22"/>
        </w:rPr>
        <w:t xml:space="preserve"> (DTA)</w:t>
      </w:r>
      <w:r w:rsidR="00FA52E7">
        <w:rPr>
          <w:rStyle w:val="eop"/>
          <w:rFonts w:ascii="Calibri" w:hAnsi="Calibri" w:cs="Calibri"/>
          <w:sz w:val="22"/>
          <w:szCs w:val="22"/>
        </w:rPr>
        <w:t xml:space="preserve">, </w:t>
      </w:r>
      <w:r>
        <w:rPr>
          <w:rStyle w:val="eop"/>
          <w:rFonts w:ascii="Calibri" w:hAnsi="Calibri" w:cs="Calibri"/>
          <w:sz w:val="22"/>
          <w:szCs w:val="22"/>
        </w:rPr>
        <w:t xml:space="preserve">also called an </w:t>
      </w:r>
      <w:r w:rsidR="00FA52E7">
        <w:rPr>
          <w:rStyle w:val="eop"/>
          <w:rFonts w:ascii="Calibri" w:hAnsi="Calibri" w:cs="Calibri"/>
          <w:sz w:val="22"/>
          <w:szCs w:val="22"/>
        </w:rPr>
        <w:t>AS-T,</w:t>
      </w:r>
      <w:r>
        <w:rPr>
          <w:rStyle w:val="eop"/>
          <w:rFonts w:ascii="Calibri" w:hAnsi="Calibri" w:cs="Calibri"/>
          <w:sz w:val="22"/>
          <w:szCs w:val="22"/>
        </w:rPr>
        <w:t xml:space="preserve"> should receive Junior standing when arriving at </w:t>
      </w:r>
      <w:r>
        <w:rPr>
          <w:rStyle w:val="eop"/>
          <w:rFonts w:ascii="Calibri" w:hAnsi="Calibri" w:cs="Calibri"/>
          <w:sz w:val="22"/>
          <w:szCs w:val="22"/>
        </w:rPr>
        <w:t>a State University within Washington state</w:t>
      </w:r>
      <w:r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48A9304B" w14:textId="27194B26" w:rsidR="00AD4A05" w:rsidRDefault="00AD4A05" w:rsidP="00276B2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Specific letter grades typically do not transfer to your prospective school.</w:t>
      </w:r>
    </w:p>
    <w:p w14:paraId="76A4C766" w14:textId="3D2196B1" w:rsidR="00AD4A05" w:rsidRDefault="00AD4A05" w:rsidP="00276B2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Credits for accepted transfer course are typically applied even if the number of credits differ between institutions. </w:t>
      </w:r>
    </w:p>
    <w:p w14:paraId="4C9ECFFA" w14:textId="77777777" w:rsidR="00AD4A05" w:rsidRDefault="00AD4A05" w:rsidP="00276B2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079B7B7" w14:textId="681334C8" w:rsidR="00FA52E7" w:rsidRDefault="00AD4A05" w:rsidP="00AD4A0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 you are ready to order official transcripts from NWIC, you can do so online, or via paper-based form.</w:t>
      </w:r>
      <w:r w:rsidR="00276B2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76B28" w:rsidRPr="00276B28">
        <w:rPr>
          <w:rFonts w:ascii="Calibri" w:hAnsi="Calibri" w:cs="Calibri"/>
          <w:sz w:val="22"/>
          <w:szCs w:val="22"/>
        </w:rPr>
        <w:t>There is a $4.00 transcript fee and an additional convenience fee per transaction to use this service (additional shipping charges may apply)</w:t>
      </w:r>
      <w:r w:rsidR="00276B28">
        <w:rPr>
          <w:rFonts w:ascii="Calibri" w:hAnsi="Calibri" w:cs="Calibri"/>
          <w:sz w:val="22"/>
          <w:szCs w:val="22"/>
        </w:rPr>
        <w:t xml:space="preserve">. </w:t>
      </w:r>
      <w:r w:rsidR="00276B28" w:rsidRPr="00276B28">
        <w:rPr>
          <w:rFonts w:ascii="Calibri" w:hAnsi="Calibri" w:cs="Calibri"/>
          <w:sz w:val="22"/>
          <w:szCs w:val="22"/>
        </w:rPr>
        <w:t xml:space="preserve">The $4.00 transcript fee will </w:t>
      </w:r>
      <w:r w:rsidR="00BE1F0D" w:rsidRPr="00276B28">
        <w:rPr>
          <w:rFonts w:ascii="Calibri" w:hAnsi="Calibri" w:cs="Calibri"/>
          <w:sz w:val="22"/>
          <w:szCs w:val="22"/>
        </w:rPr>
        <w:t>apply,</w:t>
      </w:r>
      <w:r w:rsidR="00276B28" w:rsidRPr="00276B28">
        <w:rPr>
          <w:rFonts w:ascii="Calibri" w:hAnsi="Calibri" w:cs="Calibri"/>
          <w:sz w:val="22"/>
          <w:szCs w:val="22"/>
        </w:rPr>
        <w:t xml:space="preserve"> and you must contact accounting to submit payment: </w:t>
      </w:r>
      <w:hyperlink r:id="rId5" w:history="1">
        <w:r w:rsidR="00276B28" w:rsidRPr="00276B28">
          <w:rPr>
            <w:rStyle w:val="Hyperlink"/>
            <w:rFonts w:ascii="Calibri" w:hAnsi="Calibri" w:cs="Calibri"/>
            <w:sz w:val="22"/>
            <w:szCs w:val="22"/>
          </w:rPr>
          <w:t>studentaccounts@nwic.edu</w:t>
        </w:r>
      </w:hyperlink>
      <w:r w:rsidR="00276B28" w:rsidRPr="00276B28">
        <w:rPr>
          <w:rFonts w:ascii="Calibri" w:hAnsi="Calibri" w:cs="Calibri"/>
          <w:sz w:val="22"/>
          <w:szCs w:val="22"/>
        </w:rPr>
        <w:t>.</w:t>
      </w:r>
    </w:p>
    <w:p w14:paraId="6860505A" w14:textId="1689C895" w:rsidR="00AD4A05" w:rsidRDefault="00AD4A05" w:rsidP="00276B28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B7C616C" w14:textId="5DE31FD7" w:rsidR="00276B28" w:rsidRPr="00276B28" w:rsidRDefault="00276B28" w:rsidP="00276B2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6" w:history="1">
        <w:r w:rsidRPr="00276B28">
          <w:rPr>
            <w:rStyle w:val="Hyperlink"/>
            <w:rFonts w:ascii="Calibri" w:hAnsi="Calibri" w:cs="Calibri"/>
            <w:sz w:val="22"/>
            <w:szCs w:val="22"/>
          </w:rPr>
          <w:t>Electronic ordering</w:t>
        </w:r>
      </w:hyperlink>
    </w:p>
    <w:p w14:paraId="23C2CCF5" w14:textId="4FC89D14" w:rsidR="00276B28" w:rsidRDefault="00276B28" w:rsidP="00276B2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7" w:history="1">
        <w:r w:rsidRPr="00276B28">
          <w:rPr>
            <w:rStyle w:val="Hyperlink"/>
            <w:rFonts w:ascii="Calibri" w:hAnsi="Calibri" w:cs="Calibri"/>
            <w:sz w:val="22"/>
            <w:szCs w:val="22"/>
          </w:rPr>
          <w:t>Paper-based form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r w:rsidRPr="00276B28">
        <w:rPr>
          <w:rFonts w:ascii="Calibri" w:hAnsi="Calibri" w:cs="Calibri"/>
          <w:sz w:val="22"/>
          <w:szCs w:val="22"/>
        </w:rPr>
        <w:t>To request your official transcript using the paper-based form, simply fill out the request and email it to </w:t>
      </w:r>
      <w:hyperlink r:id="rId8" w:history="1">
        <w:r w:rsidRPr="00276B28">
          <w:rPr>
            <w:rStyle w:val="Hyperlink"/>
            <w:rFonts w:ascii="Calibri" w:hAnsi="Calibri" w:cs="Calibri"/>
            <w:sz w:val="22"/>
            <w:szCs w:val="22"/>
          </w:rPr>
          <w:t>enrollmentservices@nwic.edu</w:t>
        </w:r>
      </w:hyperlink>
      <w:r w:rsidRPr="00276B28">
        <w:rPr>
          <w:rFonts w:ascii="Calibri" w:hAnsi="Calibri" w:cs="Calibri"/>
          <w:sz w:val="22"/>
          <w:szCs w:val="22"/>
        </w:rPr>
        <w:t>. </w:t>
      </w:r>
    </w:p>
    <w:p w14:paraId="53EFEA00" w14:textId="77777777" w:rsidR="00276B28" w:rsidRDefault="00276B28" w:rsidP="00276B2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E3EDB82" w14:textId="1211D894" w:rsidR="00276B28" w:rsidRDefault="00276B28" w:rsidP="00276B28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276B28">
        <w:rPr>
          <w:rFonts w:ascii="Calibri" w:hAnsi="Calibri" w:cs="Calibri"/>
          <w:sz w:val="22"/>
          <w:szCs w:val="22"/>
        </w:rPr>
        <w:t>Full-time currently enrolled students are eligible for one free official transcript per quarter, pending any holds. To receive a free transcript, students must submit the paper-based transcript request form. </w:t>
      </w:r>
    </w:p>
    <w:p w14:paraId="51AE53C6" w14:textId="27D0A624" w:rsidR="00BE1F0D" w:rsidRDefault="00BE1F0D" w:rsidP="00276B28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15CAF940" w14:textId="72D56F70" w:rsidR="00631436" w:rsidRDefault="00BE1F0D" w:rsidP="00BE1F0D">
      <w:pPr>
        <w:pStyle w:val="paragraph"/>
        <w:spacing w:before="0" w:beforeAutospacing="0" w:after="0" w:afterAutospacing="0"/>
        <w:ind w:left="720"/>
        <w:textAlignment w:val="baseline"/>
      </w:pPr>
    </w:p>
    <w:sectPr w:rsidR="0063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7EB3"/>
    <w:multiLevelType w:val="multilevel"/>
    <w:tmpl w:val="FBE2A3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627078E"/>
    <w:multiLevelType w:val="multilevel"/>
    <w:tmpl w:val="29145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C2DC3"/>
    <w:multiLevelType w:val="multilevel"/>
    <w:tmpl w:val="B30EA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A1751"/>
    <w:multiLevelType w:val="multilevel"/>
    <w:tmpl w:val="6A441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065EB"/>
    <w:multiLevelType w:val="multilevel"/>
    <w:tmpl w:val="FBE2A3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77A4262E"/>
    <w:multiLevelType w:val="multilevel"/>
    <w:tmpl w:val="F41A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E7"/>
    <w:rsid w:val="00276B28"/>
    <w:rsid w:val="003721F8"/>
    <w:rsid w:val="003763AD"/>
    <w:rsid w:val="00AD4A05"/>
    <w:rsid w:val="00BE1F0D"/>
    <w:rsid w:val="00D82346"/>
    <w:rsid w:val="00FA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E17E"/>
  <w15:chartTrackingRefBased/>
  <w15:docId w15:val="{F7C426A7-C466-47FD-A77D-199BBD4A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2E7"/>
  </w:style>
  <w:style w:type="character" w:customStyle="1" w:styleId="eop">
    <w:name w:val="eop"/>
    <w:basedOn w:val="DefaultParagraphFont"/>
    <w:rsid w:val="00FA52E7"/>
  </w:style>
  <w:style w:type="character" w:styleId="Hyperlink">
    <w:name w:val="Hyperlink"/>
    <w:basedOn w:val="DefaultParagraphFont"/>
    <w:uiPriority w:val="99"/>
    <w:unhideWhenUsed/>
    <w:rsid w:val="00276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lmentservices@nwi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wic.edu/wp-content/uploads/2015/05/OT_Request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clearinghouse.org/secure_area/Transcript/login.asp?FICEcode=02180000" TargetMode="External"/><Relationship Id="rId5" Type="http://schemas.openxmlformats.org/officeDocument/2006/relationships/hyperlink" Target="mailto:studentaccounts@nwi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Crowe</dc:creator>
  <cp:keywords/>
  <dc:description/>
  <cp:lastModifiedBy>Harrison Crowe</cp:lastModifiedBy>
  <cp:revision>1</cp:revision>
  <dcterms:created xsi:type="dcterms:W3CDTF">2021-02-18T18:09:00Z</dcterms:created>
  <dcterms:modified xsi:type="dcterms:W3CDTF">2021-02-18T18:47:00Z</dcterms:modified>
</cp:coreProperties>
</file>